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1B86" w14:textId="5677364E" w:rsidR="0077230E" w:rsidRDefault="00487DD5">
      <w:r>
        <w:t>June 1</w:t>
      </w:r>
      <w:r w:rsidR="0077230E">
        <w:t>, 2022</w:t>
      </w:r>
    </w:p>
    <w:p w14:paraId="2BDE77AE" w14:textId="77777777" w:rsidR="0077230E" w:rsidRDefault="0077230E"/>
    <w:p w14:paraId="03DA628F" w14:textId="304452AC" w:rsidR="00957C8B" w:rsidRDefault="0077230E">
      <w:r>
        <w:t xml:space="preserve">Dear </w:t>
      </w:r>
      <w:r w:rsidR="00C969D5">
        <w:t>Bu</w:t>
      </w:r>
      <w:r w:rsidR="0077110A">
        <w:t>d</w:t>
      </w:r>
      <w:r w:rsidR="00C969D5">
        <w:t xml:space="preserve">get Committee </w:t>
      </w:r>
      <w:proofErr w:type="gramStart"/>
      <w:r w:rsidR="00C969D5">
        <w:t>Members;</w:t>
      </w:r>
      <w:proofErr w:type="gramEnd"/>
    </w:p>
    <w:p w14:paraId="4CCCFE0F" w14:textId="6F3B76D0" w:rsidR="0077230E" w:rsidRDefault="0077230E"/>
    <w:p w14:paraId="4921ABB9" w14:textId="14F2C7AA" w:rsidR="0077230E" w:rsidRDefault="008F24D9" w:rsidP="0077230E">
      <w:r>
        <w:t>O</w:t>
      </w:r>
      <w:r w:rsidR="0077230E">
        <w:t>n behalf of Shatterproof, a national nonprofit dedicated to ending the addiction crisis,</w:t>
      </w:r>
      <w:r>
        <w:t xml:space="preserve"> </w:t>
      </w:r>
      <w:proofErr w:type="gramStart"/>
      <w:r w:rsidR="00C4663A">
        <w:t>we</w:t>
      </w:r>
      <w:proofErr w:type="gramEnd"/>
      <w:r w:rsidR="00C4663A">
        <w:t xml:space="preserve"> and the organizations above</w:t>
      </w:r>
      <w:r w:rsidR="0077230E">
        <w:t xml:space="preserve"> urge California state policymakers to enact policies ensuring that </w:t>
      </w:r>
      <w:r w:rsidR="00D8012D">
        <w:t>all</w:t>
      </w:r>
      <w:r w:rsidR="00C4663A">
        <w:t xml:space="preserve"> of</w:t>
      </w:r>
      <w:r w:rsidR="00635B86">
        <w:t xml:space="preserve"> the State’s portion of the </w:t>
      </w:r>
      <w:r w:rsidR="0077230E">
        <w:t xml:space="preserve">opioid settlement funds </w:t>
      </w:r>
      <w:r w:rsidR="00635B86">
        <w:t xml:space="preserve">be </w:t>
      </w:r>
      <w:r w:rsidR="0077230E">
        <w:t xml:space="preserve">used to address the opioid crisis and save lives.  </w:t>
      </w:r>
    </w:p>
    <w:p w14:paraId="2BC5A443" w14:textId="77777777" w:rsidR="0077230E" w:rsidRDefault="0077230E" w:rsidP="0077230E"/>
    <w:p w14:paraId="19460574" w14:textId="596409E6" w:rsidR="0077230E" w:rsidRDefault="0077230E" w:rsidP="0077230E">
      <w:r>
        <w:t xml:space="preserve">While California has fared better than </w:t>
      </w:r>
      <w:r w:rsidR="00635B86">
        <w:t xml:space="preserve">some </w:t>
      </w:r>
      <w:r>
        <w:t>other states in meeting the CDC recommended spending from the tobacco master settlement funds from 1998</w:t>
      </w:r>
      <w:r>
        <w:rPr>
          <w:rStyle w:val="FootnoteReference"/>
        </w:rPr>
        <w:footnoteReference w:id="1"/>
      </w:r>
      <w:r>
        <w:t xml:space="preserve">, it has not yet enacted legislation to direct opioid settlement funds over the long term.  Almost 30 states have done this to date – creating separate opioid settlement fund accounts, creating advisory committees to guide allocation decisions, clarifying allowable uses of the fund, &amp;/or ensuring transparency in the distribution processes and decision-making.  </w:t>
      </w:r>
    </w:p>
    <w:p w14:paraId="31090B01" w14:textId="77777777" w:rsidR="0077230E" w:rsidRDefault="0077230E" w:rsidP="0077230E"/>
    <w:p w14:paraId="4F47C557" w14:textId="7B6B4333" w:rsidR="0077230E" w:rsidRDefault="0077230E" w:rsidP="0077230E">
      <w:r>
        <w:t xml:space="preserve">We are aware that California has established State Subdivision Agreements for the Distributors </w:t>
      </w:r>
      <w:proofErr w:type="gramStart"/>
      <w:r>
        <w:t>and  Janssen</w:t>
      </w:r>
      <w:proofErr w:type="gramEnd"/>
      <w:r>
        <w:t xml:space="preserve">, and that language has been introduced in various forms this legislative session.  Despite these efforts, to date </w:t>
      </w:r>
      <w:r w:rsidR="00C4663A">
        <w:t>California has no</w:t>
      </w:r>
      <w:r w:rsidR="00D8012D">
        <w:t xml:space="preserve">t </w:t>
      </w:r>
      <w:r>
        <w:t>comprehensive</w:t>
      </w:r>
      <w:r w:rsidR="00D8012D">
        <w:t>ly</w:t>
      </w:r>
      <w:r>
        <w:t xml:space="preserve"> address</w:t>
      </w:r>
      <w:r w:rsidR="00C4663A">
        <w:t>ed</w:t>
      </w:r>
      <w:r>
        <w:t xml:space="preserve"> the necessary components to ensure that all funds are spent to save lives in an equitable, transparent, and evidence-based fashion.  </w:t>
      </w:r>
    </w:p>
    <w:p w14:paraId="002200B0" w14:textId="77777777" w:rsidR="0077230E" w:rsidRDefault="0077230E" w:rsidP="0077230E"/>
    <w:p w14:paraId="583B5FD3" w14:textId="5EF16507" w:rsidR="0077230E" w:rsidRPr="00D8012D" w:rsidRDefault="00C4663A" w:rsidP="0077230E">
      <w:r>
        <w:t>O</w:t>
      </w:r>
      <w:r w:rsidR="0077230E">
        <w:t>ver 60 organizations</w:t>
      </w:r>
      <w:r>
        <w:t xml:space="preserve"> have endorsed </w:t>
      </w:r>
      <w:r w:rsidR="0077230E">
        <w:t xml:space="preserve">the </w:t>
      </w:r>
      <w:hyperlink r:id="rId7" w:history="1">
        <w:r w:rsidR="0077230E">
          <w:rPr>
            <w:rStyle w:val="Hyperlink"/>
          </w:rPr>
          <w:t>Principles for the Use of Funds From the Opioid Litigation</w:t>
        </w:r>
      </w:hyperlink>
      <w:r w:rsidR="00D44CC8">
        <w:rPr>
          <w:rStyle w:val="Hyperlink"/>
        </w:rPr>
        <w:t xml:space="preserve"> </w:t>
      </w:r>
      <w:r w:rsidR="00D44CC8" w:rsidRPr="00D8012D">
        <w:rPr>
          <w:rStyle w:val="Hyperlink"/>
          <w:color w:val="auto"/>
          <w:u w:val="none"/>
        </w:rPr>
        <w:t>developed at Johns Hopkins University</w:t>
      </w:r>
      <w:r>
        <w:rPr>
          <w:rStyle w:val="Hyperlink"/>
          <w:color w:val="auto"/>
          <w:u w:val="none"/>
        </w:rPr>
        <w:t xml:space="preserve"> which </w:t>
      </w:r>
      <w:r>
        <w:t>urge state policymakers to spend opioid settlement funds in accordance with</w:t>
      </w:r>
      <w:r w:rsidR="00D44CC8" w:rsidRPr="00D8012D">
        <w:rPr>
          <w:rStyle w:val="Hyperlink"/>
          <w:color w:val="auto"/>
          <w:u w:val="none"/>
        </w:rPr>
        <w:t xml:space="preserve"> </w:t>
      </w:r>
      <w:r>
        <w:rPr>
          <w:rStyle w:val="Hyperlink"/>
          <w:color w:val="auto"/>
          <w:u w:val="none"/>
        </w:rPr>
        <w:t>best practices</w:t>
      </w:r>
      <w:r w:rsidR="0077230E" w:rsidRPr="00D8012D">
        <w:t xml:space="preserve">: </w:t>
      </w:r>
    </w:p>
    <w:p w14:paraId="78D81869" w14:textId="77777777" w:rsidR="0077230E" w:rsidRDefault="0077230E" w:rsidP="0077230E">
      <w:pPr>
        <w:pStyle w:val="ListParagraph"/>
        <w:numPr>
          <w:ilvl w:val="0"/>
          <w:numId w:val="1"/>
        </w:numPr>
        <w:rPr>
          <w:rFonts w:eastAsia="Times New Roman"/>
        </w:rPr>
      </w:pPr>
      <w:r>
        <w:rPr>
          <w:rFonts w:eastAsia="Times New Roman"/>
        </w:rPr>
        <w:t>Spend money to save lives</w:t>
      </w:r>
    </w:p>
    <w:p w14:paraId="152D7087" w14:textId="58B8D5A0" w:rsidR="0077230E" w:rsidRDefault="0077230E" w:rsidP="0077230E">
      <w:pPr>
        <w:pStyle w:val="ListParagraph"/>
        <w:numPr>
          <w:ilvl w:val="0"/>
          <w:numId w:val="1"/>
        </w:numPr>
        <w:rPr>
          <w:rFonts w:eastAsia="Times New Roman"/>
        </w:rPr>
      </w:pPr>
      <w:r>
        <w:rPr>
          <w:rFonts w:eastAsia="Times New Roman"/>
        </w:rPr>
        <w:t>Use evidence to guide spending</w:t>
      </w:r>
    </w:p>
    <w:p w14:paraId="0B42B29A" w14:textId="77777777" w:rsidR="0077230E" w:rsidRDefault="0077230E" w:rsidP="0077230E">
      <w:pPr>
        <w:pStyle w:val="ListParagraph"/>
        <w:numPr>
          <w:ilvl w:val="0"/>
          <w:numId w:val="1"/>
        </w:numPr>
        <w:rPr>
          <w:rFonts w:eastAsia="Times New Roman"/>
        </w:rPr>
      </w:pPr>
      <w:r>
        <w:rPr>
          <w:rFonts w:eastAsia="Times New Roman"/>
        </w:rPr>
        <w:t>Invest in youth prevention</w:t>
      </w:r>
    </w:p>
    <w:p w14:paraId="18CA8355" w14:textId="77777777" w:rsidR="0077230E" w:rsidRDefault="0077230E" w:rsidP="0077230E">
      <w:pPr>
        <w:pStyle w:val="ListParagraph"/>
        <w:numPr>
          <w:ilvl w:val="0"/>
          <w:numId w:val="1"/>
        </w:numPr>
        <w:rPr>
          <w:rFonts w:eastAsia="Times New Roman"/>
        </w:rPr>
      </w:pPr>
      <w:r>
        <w:rPr>
          <w:rFonts w:eastAsia="Times New Roman"/>
        </w:rPr>
        <w:t>Focus on racial equity</w:t>
      </w:r>
    </w:p>
    <w:p w14:paraId="2C1D0F00" w14:textId="77777777" w:rsidR="0077230E" w:rsidRDefault="0077230E" w:rsidP="0077230E">
      <w:pPr>
        <w:pStyle w:val="ListParagraph"/>
        <w:numPr>
          <w:ilvl w:val="0"/>
          <w:numId w:val="1"/>
        </w:numPr>
        <w:rPr>
          <w:rFonts w:eastAsia="Times New Roman"/>
        </w:rPr>
      </w:pPr>
      <w:r>
        <w:rPr>
          <w:rFonts w:eastAsia="Times New Roman"/>
        </w:rPr>
        <w:t>Develop a fair and transparent process for deciding where to spend the funding</w:t>
      </w:r>
    </w:p>
    <w:p w14:paraId="71D53289" w14:textId="77777777" w:rsidR="0077230E" w:rsidRDefault="0077230E" w:rsidP="0077230E"/>
    <w:p w14:paraId="1B00B32C" w14:textId="6748EDD0" w:rsidR="0077230E" w:rsidRDefault="0077230E" w:rsidP="0077230E">
      <w:r>
        <w:t xml:space="preserve">Furthermore, </w:t>
      </w:r>
      <w:r w:rsidR="00C4663A">
        <w:t>any</w:t>
      </w:r>
      <w:r>
        <w:t xml:space="preserve"> legislative proposals relating to the opioid settlement funds </w:t>
      </w:r>
      <w:r w:rsidR="00C4663A">
        <w:t>should</w:t>
      </w:r>
      <w:r>
        <w:t xml:space="preserve">: </w:t>
      </w:r>
    </w:p>
    <w:p w14:paraId="04E66D23" w14:textId="1A41053E" w:rsidR="0077230E" w:rsidRDefault="0077230E" w:rsidP="0077230E">
      <w:pPr>
        <w:pStyle w:val="ListParagraph"/>
        <w:numPr>
          <w:ilvl w:val="0"/>
          <w:numId w:val="2"/>
        </w:numPr>
        <w:rPr>
          <w:rFonts w:eastAsia="Times New Roman"/>
        </w:rPr>
      </w:pPr>
      <w:r>
        <w:rPr>
          <w:rFonts w:eastAsia="Times New Roman"/>
        </w:rPr>
        <w:t>Establish a separate fund for the settlement dollars, independent from the state</w:t>
      </w:r>
      <w:r w:rsidR="00D8012D">
        <w:rPr>
          <w:rFonts w:eastAsia="Times New Roman"/>
        </w:rPr>
        <w:t>’</w:t>
      </w:r>
      <w:r>
        <w:rPr>
          <w:rFonts w:eastAsia="Times New Roman"/>
        </w:rPr>
        <w:t xml:space="preserve">s general </w:t>
      </w:r>
      <w:r w:rsidR="00D44CC8">
        <w:rPr>
          <w:rFonts w:eastAsia="Times New Roman"/>
        </w:rPr>
        <w:t>fund</w:t>
      </w:r>
      <w:r>
        <w:rPr>
          <w:rFonts w:eastAsia="Times New Roman"/>
        </w:rPr>
        <w:t xml:space="preserve">, and ensure that funds supplement rather than supplant existing </w:t>
      </w:r>
      <w:proofErr w:type="gramStart"/>
      <w:r>
        <w:rPr>
          <w:rFonts w:eastAsia="Times New Roman"/>
        </w:rPr>
        <w:t>funding;</w:t>
      </w:r>
      <w:proofErr w:type="gramEnd"/>
      <w:r>
        <w:rPr>
          <w:rFonts w:eastAsia="Times New Roman"/>
        </w:rPr>
        <w:t xml:space="preserve"> </w:t>
      </w:r>
    </w:p>
    <w:p w14:paraId="16F59C80" w14:textId="5B5D8F18" w:rsidR="0077230E" w:rsidRDefault="0077230E" w:rsidP="0077230E">
      <w:pPr>
        <w:pStyle w:val="ListParagraph"/>
        <w:numPr>
          <w:ilvl w:val="0"/>
          <w:numId w:val="2"/>
        </w:numPr>
        <w:rPr>
          <w:rFonts w:eastAsia="Times New Roman"/>
        </w:rPr>
      </w:pPr>
      <w:r>
        <w:rPr>
          <w:rFonts w:eastAsia="Times New Roman"/>
        </w:rPr>
        <w:t xml:space="preserve">Create an advisory board of diverse stakeholders to make </w:t>
      </w:r>
      <w:r w:rsidR="00D44CC8">
        <w:rPr>
          <w:rFonts w:eastAsia="Times New Roman"/>
        </w:rPr>
        <w:t xml:space="preserve">transparent </w:t>
      </w:r>
      <w:r>
        <w:rPr>
          <w:rFonts w:eastAsia="Times New Roman"/>
        </w:rPr>
        <w:t xml:space="preserve">decisions on </w:t>
      </w:r>
      <w:proofErr w:type="gramStart"/>
      <w:r>
        <w:rPr>
          <w:rFonts w:eastAsia="Times New Roman"/>
        </w:rPr>
        <w:t>appropriations;</w:t>
      </w:r>
      <w:proofErr w:type="gramEnd"/>
      <w:r>
        <w:rPr>
          <w:rFonts w:eastAsia="Times New Roman"/>
        </w:rPr>
        <w:t xml:space="preserve"> </w:t>
      </w:r>
    </w:p>
    <w:p w14:paraId="6781AA99" w14:textId="22D22D34" w:rsidR="0077230E" w:rsidRDefault="002F488A" w:rsidP="0077230E">
      <w:pPr>
        <w:pStyle w:val="ListParagraph"/>
        <w:numPr>
          <w:ilvl w:val="0"/>
          <w:numId w:val="2"/>
        </w:numPr>
        <w:rPr>
          <w:rFonts w:eastAsia="Times New Roman"/>
        </w:rPr>
      </w:pPr>
      <w:r>
        <w:rPr>
          <w:rFonts w:eastAsia="Times New Roman"/>
        </w:rPr>
        <w:t xml:space="preserve">Prioritize </w:t>
      </w:r>
      <w:r w:rsidR="0077230E">
        <w:rPr>
          <w:rFonts w:eastAsia="Times New Roman"/>
        </w:rPr>
        <w:t xml:space="preserve">allowable uses </w:t>
      </w:r>
      <w:r w:rsidR="00866925">
        <w:rPr>
          <w:rFonts w:eastAsia="Times New Roman"/>
        </w:rPr>
        <w:t>of</w:t>
      </w:r>
      <w:r w:rsidR="0077230E">
        <w:rPr>
          <w:rFonts w:eastAsia="Times New Roman"/>
        </w:rPr>
        <w:t xml:space="preserve"> funds to evidence-based programs to prevent and treat </w:t>
      </w:r>
      <w:r w:rsidR="00866925">
        <w:rPr>
          <w:rFonts w:eastAsia="Times New Roman"/>
        </w:rPr>
        <w:t>substance use disorder</w:t>
      </w:r>
      <w:r w:rsidR="0077230E">
        <w:rPr>
          <w:rFonts w:eastAsia="Times New Roman"/>
        </w:rPr>
        <w:t xml:space="preserve"> and</w:t>
      </w:r>
      <w:r w:rsidR="00866925">
        <w:rPr>
          <w:rFonts w:eastAsia="Times New Roman"/>
        </w:rPr>
        <w:t xml:space="preserve"> to</w:t>
      </w:r>
      <w:r w:rsidR="0077230E">
        <w:rPr>
          <w:rFonts w:eastAsia="Times New Roman"/>
        </w:rPr>
        <w:t xml:space="preserve"> resources for harm reduction and recovery support services; and </w:t>
      </w:r>
    </w:p>
    <w:p w14:paraId="747A9016" w14:textId="77777777" w:rsidR="0077230E" w:rsidRDefault="0077230E" w:rsidP="0077230E">
      <w:pPr>
        <w:pStyle w:val="ListParagraph"/>
        <w:numPr>
          <w:ilvl w:val="0"/>
          <w:numId w:val="2"/>
        </w:numPr>
        <w:rPr>
          <w:rFonts w:eastAsia="Times New Roman"/>
        </w:rPr>
      </w:pPr>
      <w:r>
        <w:rPr>
          <w:rFonts w:eastAsia="Times New Roman"/>
        </w:rPr>
        <w:t>Create a timely and transparent reporting mechanism on how dollars are spent and their impact.  </w:t>
      </w:r>
    </w:p>
    <w:p w14:paraId="1CF69A66" w14:textId="77777777" w:rsidR="0077230E" w:rsidRDefault="0077230E" w:rsidP="0077230E"/>
    <w:p w14:paraId="455A3D9A" w14:textId="3DD8E074" w:rsidR="0077230E" w:rsidRDefault="0077230E" w:rsidP="0077230E">
      <w:r>
        <w:t xml:space="preserve">While we are confident that states have learned valuable lessons from the </w:t>
      </w:r>
      <w:r w:rsidR="00D44CC8">
        <w:t xml:space="preserve">struggles </w:t>
      </w:r>
      <w:r>
        <w:t xml:space="preserve">of tobacco settlement funds and are dedicated to using opioid settlement dollars to save lives, it is important that California enact policies to establish safeguards to ensure that this intent is followed. </w:t>
      </w:r>
    </w:p>
    <w:p w14:paraId="44422B11" w14:textId="397AFCEC" w:rsidR="0077230E" w:rsidRDefault="0077230E" w:rsidP="0077230E"/>
    <w:p w14:paraId="3E45CA18" w14:textId="4C0702BA" w:rsidR="0077230E" w:rsidRDefault="00C4663A" w:rsidP="0077230E">
      <w:r>
        <w:t>We</w:t>
      </w:r>
      <w:r w:rsidR="0077230E">
        <w:t xml:space="preserve"> look forward to working with California state policymakers to create such policies and would be happy to provide further resources, guidance, or examples at your request.  </w:t>
      </w:r>
    </w:p>
    <w:p w14:paraId="555B6CBF" w14:textId="11C27D43" w:rsidR="0077230E" w:rsidRDefault="0077230E" w:rsidP="0077230E"/>
    <w:p w14:paraId="399A587E" w14:textId="47E114CC" w:rsidR="0077230E" w:rsidRDefault="0077230E" w:rsidP="0077230E">
      <w:r>
        <w:t xml:space="preserve">Thank you, </w:t>
      </w:r>
    </w:p>
    <w:p w14:paraId="068C0472" w14:textId="77777777" w:rsidR="00527633" w:rsidRDefault="00527633" w:rsidP="0077230E">
      <w:pPr>
        <w:sectPr w:rsidR="00527633" w:rsidSect="00730D28">
          <w:headerReference w:type="default" r:id="rId8"/>
          <w:pgSz w:w="12240" w:h="15840"/>
          <w:pgMar w:top="1440" w:right="1440" w:bottom="1440" w:left="1440" w:header="720" w:footer="720" w:gutter="0"/>
          <w:cols w:space="720"/>
          <w:docGrid w:linePitch="360"/>
        </w:sectPr>
      </w:pPr>
    </w:p>
    <w:p w14:paraId="7D12A755" w14:textId="57DB6F3C" w:rsidR="00866925" w:rsidRDefault="00866925" w:rsidP="0077230E"/>
    <w:p w14:paraId="400D6E7F" w14:textId="5853DA92" w:rsidR="00527633" w:rsidRDefault="00527633" w:rsidP="0077230E">
      <w:r>
        <w:rPr>
          <w:noProof/>
        </w:rPr>
        <w:drawing>
          <wp:inline distT="0" distB="0" distL="0" distR="0" wp14:anchorId="23F50861" wp14:editId="66DF9E68">
            <wp:extent cx="1701165" cy="408305"/>
            <wp:effectExtent l="0" t="0" r="0" b="0"/>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165" cy="408305"/>
                    </a:xfrm>
                    <a:prstGeom prst="rect">
                      <a:avLst/>
                    </a:prstGeom>
                    <a:noFill/>
                  </pic:spPr>
                </pic:pic>
              </a:graphicData>
            </a:graphic>
          </wp:inline>
        </w:drawing>
      </w:r>
    </w:p>
    <w:p w14:paraId="3C64DE26" w14:textId="77777777" w:rsidR="00730D28" w:rsidRDefault="0077230E" w:rsidP="0077230E">
      <w:r>
        <w:t xml:space="preserve">Kristen </w:t>
      </w:r>
      <w:proofErr w:type="spellStart"/>
      <w:r>
        <w:t>Pendergras</w:t>
      </w:r>
      <w:proofErr w:type="spellEnd"/>
    </w:p>
    <w:p w14:paraId="66B8DB7D" w14:textId="1B4B8CCA" w:rsidR="00527633" w:rsidRDefault="0077230E" w:rsidP="0077230E">
      <w:r>
        <w:t>Vice President, State Policy</w:t>
      </w:r>
    </w:p>
    <w:p w14:paraId="44B0BB71" w14:textId="4980A14D" w:rsidR="0077230E" w:rsidRDefault="0077230E" w:rsidP="0077230E">
      <w:r>
        <w:t>Shatterproof</w:t>
      </w:r>
    </w:p>
    <w:p w14:paraId="574A02F2" w14:textId="1641FAD2" w:rsidR="0077230E" w:rsidRDefault="0077230E"/>
    <w:p w14:paraId="309F41F3" w14:textId="0B1BCD51" w:rsidR="00527633" w:rsidRDefault="00527633"/>
    <w:p w14:paraId="61E9339E" w14:textId="7DC586DC" w:rsidR="00527633" w:rsidRDefault="00527633"/>
    <w:p w14:paraId="44934462" w14:textId="77777777" w:rsidR="00527633" w:rsidRDefault="00527633">
      <w:pPr>
        <w:sectPr w:rsidR="00527633" w:rsidSect="00730D28">
          <w:type w:val="continuous"/>
          <w:pgSz w:w="12240" w:h="15840"/>
          <w:pgMar w:top="1440" w:right="1440" w:bottom="1440" w:left="1440" w:header="720" w:footer="720" w:gutter="0"/>
          <w:cols w:space="720"/>
          <w:docGrid w:linePitch="360"/>
        </w:sectPr>
      </w:pPr>
    </w:p>
    <w:p w14:paraId="1EF3FA88" w14:textId="084841E3" w:rsidR="00527633" w:rsidRDefault="00527633" w:rsidP="00527633"/>
    <w:sectPr w:rsidR="00527633" w:rsidSect="005276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7A3A" w14:textId="77777777" w:rsidR="00D03D13" w:rsidRDefault="00D03D13" w:rsidP="0077230E">
      <w:r>
        <w:separator/>
      </w:r>
    </w:p>
  </w:endnote>
  <w:endnote w:type="continuationSeparator" w:id="0">
    <w:p w14:paraId="06218E49" w14:textId="77777777" w:rsidR="00D03D13" w:rsidRDefault="00D03D13" w:rsidP="0077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9C80" w14:textId="77777777" w:rsidR="00D03D13" w:rsidRDefault="00D03D13" w:rsidP="0077230E">
      <w:r>
        <w:separator/>
      </w:r>
    </w:p>
  </w:footnote>
  <w:footnote w:type="continuationSeparator" w:id="0">
    <w:p w14:paraId="7D74EA53" w14:textId="77777777" w:rsidR="00D03D13" w:rsidRDefault="00D03D13" w:rsidP="0077230E">
      <w:r>
        <w:continuationSeparator/>
      </w:r>
    </w:p>
  </w:footnote>
  <w:footnote w:id="1">
    <w:p w14:paraId="58609534" w14:textId="68727BA0" w:rsidR="0077230E" w:rsidRDefault="0077230E">
      <w:pPr>
        <w:pStyle w:val="FootnoteText"/>
      </w:pPr>
      <w:r>
        <w:rPr>
          <w:rStyle w:val="FootnoteReference"/>
        </w:rPr>
        <w:footnoteRef/>
      </w:r>
      <w:r>
        <w:t xml:space="preserve"> </w:t>
      </w:r>
      <w:r w:rsidRPr="0077230E">
        <w:t>https://www.tobaccofreekids.org/what-we-do/us/statereport/california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2E46" w14:textId="3BCD75DB" w:rsidR="00866925" w:rsidRDefault="00C53B9A" w:rsidP="008F24D9">
    <w:pPr>
      <w:pStyle w:val="Header"/>
      <w:jc w:val="center"/>
    </w:pPr>
    <w:r>
      <w:rPr>
        <w:noProof/>
      </w:rPr>
      <w:drawing>
        <wp:anchor distT="0" distB="0" distL="114300" distR="114300" simplePos="0" relativeHeight="251659264" behindDoc="0" locked="0" layoutInCell="1" allowOverlap="1" wp14:anchorId="7291F5F5" wp14:editId="61318C4D">
          <wp:simplePos x="0" y="0"/>
          <wp:positionH relativeFrom="margin">
            <wp:posOffset>1266825</wp:posOffset>
          </wp:positionH>
          <wp:positionV relativeFrom="paragraph">
            <wp:posOffset>2070946</wp:posOffset>
          </wp:positionV>
          <wp:extent cx="3257550" cy="402590"/>
          <wp:effectExtent l="0" t="0" r="0" b="0"/>
          <wp:wrapTopAndBottom/>
          <wp:docPr id="8" name="Picture 8" descr="California Society of Addiction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ifornia Society of Addiction Medic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DD5">
      <w:rPr>
        <w:noProof/>
      </w:rPr>
      <w:drawing>
        <wp:anchor distT="0" distB="0" distL="114300" distR="114300" simplePos="0" relativeHeight="251663360" behindDoc="0" locked="0" layoutInCell="1" allowOverlap="1" wp14:anchorId="52BD518F" wp14:editId="78778C5D">
          <wp:simplePos x="0" y="0"/>
          <wp:positionH relativeFrom="column">
            <wp:posOffset>4743450</wp:posOffset>
          </wp:positionH>
          <wp:positionV relativeFrom="paragraph">
            <wp:posOffset>980440</wp:posOffset>
          </wp:positionV>
          <wp:extent cx="1295400" cy="1087755"/>
          <wp:effectExtent l="0" t="0" r="0" b="0"/>
          <wp:wrapTopAndBottom/>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9611" t="13184" r="9551" b="8220"/>
                  <a:stretch/>
                </pic:blipFill>
                <pic:spPr bwMode="auto">
                  <a:xfrm>
                    <a:off x="0" y="0"/>
                    <a:ext cx="1295400" cy="1087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7DD5">
      <w:rPr>
        <w:noProof/>
      </w:rPr>
      <w:drawing>
        <wp:anchor distT="0" distB="0" distL="114300" distR="114300" simplePos="0" relativeHeight="251662336" behindDoc="0" locked="0" layoutInCell="1" allowOverlap="1" wp14:anchorId="6891188D" wp14:editId="03DDC219">
          <wp:simplePos x="0" y="0"/>
          <wp:positionH relativeFrom="column">
            <wp:posOffset>3469640</wp:posOffset>
          </wp:positionH>
          <wp:positionV relativeFrom="paragraph">
            <wp:posOffset>1009015</wp:posOffset>
          </wp:positionV>
          <wp:extent cx="904875" cy="991235"/>
          <wp:effectExtent l="0" t="0" r="9525" b="0"/>
          <wp:wrapTopAndBottom/>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DD5">
      <w:rPr>
        <w:noProof/>
      </w:rPr>
      <w:drawing>
        <wp:anchor distT="0" distB="0" distL="114300" distR="114300" simplePos="0" relativeHeight="251661312" behindDoc="0" locked="0" layoutInCell="1" allowOverlap="1" wp14:anchorId="7CA96655" wp14:editId="2D03C7E7">
          <wp:simplePos x="0" y="0"/>
          <wp:positionH relativeFrom="column">
            <wp:posOffset>1238250</wp:posOffset>
          </wp:positionH>
          <wp:positionV relativeFrom="paragraph">
            <wp:posOffset>1000125</wp:posOffset>
          </wp:positionV>
          <wp:extent cx="2145665" cy="1133475"/>
          <wp:effectExtent l="0" t="0" r="0" b="0"/>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566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DD5">
      <w:rPr>
        <w:noProof/>
      </w:rPr>
      <w:drawing>
        <wp:anchor distT="0" distB="0" distL="114300" distR="114300" simplePos="0" relativeHeight="251660288" behindDoc="0" locked="0" layoutInCell="1" allowOverlap="1" wp14:anchorId="12CB83CD" wp14:editId="0E9721EA">
          <wp:simplePos x="0" y="0"/>
          <wp:positionH relativeFrom="column">
            <wp:posOffset>307975</wp:posOffset>
          </wp:positionH>
          <wp:positionV relativeFrom="paragraph">
            <wp:posOffset>1095375</wp:posOffset>
          </wp:positionV>
          <wp:extent cx="962025" cy="962025"/>
          <wp:effectExtent l="0" t="0" r="9525"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00866925">
      <w:rPr>
        <w:noProof/>
      </w:rPr>
      <w:drawing>
        <wp:inline distT="0" distB="0" distL="0" distR="0" wp14:anchorId="565B2AD5" wp14:editId="028708CC">
          <wp:extent cx="1238885" cy="96734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55256" cy="980132"/>
                  </a:xfrm>
                  <a:prstGeom prst="rect">
                    <a:avLst/>
                  </a:prstGeom>
                </pic:spPr>
              </pic:pic>
            </a:graphicData>
          </a:graphic>
        </wp:inline>
      </w:drawing>
    </w:r>
    <w:r w:rsidR="008F24D9">
      <w:rPr>
        <w:noProof/>
      </w:rPr>
      <w:drawing>
        <wp:inline distT="0" distB="0" distL="0" distR="0" wp14:anchorId="75FED536" wp14:editId="041427DC">
          <wp:extent cx="2519795" cy="92392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977" cy="926925"/>
                  </a:xfrm>
                  <a:prstGeom prst="rect">
                    <a:avLst/>
                  </a:prstGeom>
                  <a:noFill/>
                  <a:ln>
                    <a:noFill/>
                  </a:ln>
                </pic:spPr>
              </pic:pic>
            </a:graphicData>
          </a:graphic>
        </wp:inline>
      </w:drawing>
    </w:r>
    <w:r w:rsidR="008F24D9">
      <w:rPr>
        <w:noProof/>
      </w:rPr>
      <w:drawing>
        <wp:inline distT="0" distB="0" distL="0" distR="0" wp14:anchorId="73A8617A" wp14:editId="784B4350">
          <wp:extent cx="1819275" cy="794417"/>
          <wp:effectExtent l="0" t="0" r="0" b="571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047" cy="801304"/>
                  </a:xfrm>
                  <a:prstGeom prst="rect">
                    <a:avLst/>
                  </a:prstGeom>
                  <a:noFill/>
                  <a:ln>
                    <a:noFill/>
                  </a:ln>
                </pic:spPr>
              </pic:pic>
            </a:graphicData>
          </a:graphic>
        </wp:inline>
      </w:drawing>
    </w:r>
    <w:r w:rsidR="00487DD5" w:rsidRPr="00487DD5">
      <w:t xml:space="preserve"> </w:t>
    </w:r>
  </w:p>
  <w:p w14:paraId="04FE0429" w14:textId="58C1EB28" w:rsidR="00866925" w:rsidRDefault="00C53B9A" w:rsidP="008F24D9">
    <w:pPr>
      <w:pStyle w:val="Header"/>
      <w:jc w:val="center"/>
    </w:pPr>
    <w:r>
      <w:rPr>
        <w:noProof/>
      </w:rPr>
      <w:drawing>
        <wp:anchor distT="0" distB="0" distL="114300" distR="114300" simplePos="0" relativeHeight="251658240" behindDoc="1" locked="0" layoutInCell="1" allowOverlap="1" wp14:anchorId="73EC83D6" wp14:editId="2EC433F7">
          <wp:simplePos x="0" y="0"/>
          <wp:positionH relativeFrom="margin">
            <wp:posOffset>3041650</wp:posOffset>
          </wp:positionH>
          <wp:positionV relativeFrom="paragraph">
            <wp:posOffset>1722755</wp:posOffset>
          </wp:positionV>
          <wp:extent cx="2033270" cy="585470"/>
          <wp:effectExtent l="0" t="0" r="5080" b="5080"/>
          <wp:wrapTight wrapText="bothSides">
            <wp:wrapPolygon edited="0">
              <wp:start x="0" y="0"/>
              <wp:lineTo x="0" y="21085"/>
              <wp:lineTo x="21452" y="21085"/>
              <wp:lineTo x="21452" y="0"/>
              <wp:lineTo x="0" y="0"/>
            </wp:wrapPolygon>
          </wp:wrapTight>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327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722395" wp14:editId="53B921AD">
          <wp:extent cx="952500" cy="952500"/>
          <wp:effectExtent l="0" t="0" r="0" b="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F64A5"/>
    <w:multiLevelType w:val="hybridMultilevel"/>
    <w:tmpl w:val="AAFE5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2D20DA"/>
    <w:multiLevelType w:val="hybridMultilevel"/>
    <w:tmpl w:val="02F4CBE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40936033">
    <w:abstractNumId w:val="0"/>
  </w:num>
  <w:num w:numId="2" w16cid:durableId="12664274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0E"/>
    <w:rsid w:val="000B2BFA"/>
    <w:rsid w:val="000F6503"/>
    <w:rsid w:val="001602D5"/>
    <w:rsid w:val="002947F2"/>
    <w:rsid w:val="002F488A"/>
    <w:rsid w:val="003F0D8F"/>
    <w:rsid w:val="00487DD5"/>
    <w:rsid w:val="00503DFE"/>
    <w:rsid w:val="00527633"/>
    <w:rsid w:val="00540A9E"/>
    <w:rsid w:val="00561303"/>
    <w:rsid w:val="0058208A"/>
    <w:rsid w:val="00635B86"/>
    <w:rsid w:val="006B39CB"/>
    <w:rsid w:val="00723B45"/>
    <w:rsid w:val="00730D28"/>
    <w:rsid w:val="0077110A"/>
    <w:rsid w:val="0077230E"/>
    <w:rsid w:val="007864B6"/>
    <w:rsid w:val="008607CE"/>
    <w:rsid w:val="00866925"/>
    <w:rsid w:val="00897437"/>
    <w:rsid w:val="008C3CEA"/>
    <w:rsid w:val="008E161B"/>
    <w:rsid w:val="008F24D9"/>
    <w:rsid w:val="00957C8B"/>
    <w:rsid w:val="00C4663A"/>
    <w:rsid w:val="00C53B9A"/>
    <w:rsid w:val="00C969D5"/>
    <w:rsid w:val="00D03D13"/>
    <w:rsid w:val="00D44CC8"/>
    <w:rsid w:val="00D8012D"/>
    <w:rsid w:val="00DC32C5"/>
    <w:rsid w:val="00ED28CE"/>
    <w:rsid w:val="00FF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963FA"/>
  <w15:chartTrackingRefBased/>
  <w15:docId w15:val="{4D18C8E3-AF35-4714-9290-0229DD9D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3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30E"/>
    <w:rPr>
      <w:color w:val="0563C1"/>
      <w:u w:val="single"/>
    </w:rPr>
  </w:style>
  <w:style w:type="paragraph" w:styleId="ListParagraph">
    <w:name w:val="List Paragraph"/>
    <w:basedOn w:val="Normal"/>
    <w:uiPriority w:val="34"/>
    <w:qFormat/>
    <w:rsid w:val="0077230E"/>
    <w:pPr>
      <w:ind w:left="720"/>
    </w:pPr>
  </w:style>
  <w:style w:type="paragraph" w:styleId="FootnoteText">
    <w:name w:val="footnote text"/>
    <w:basedOn w:val="Normal"/>
    <w:link w:val="FootnoteTextChar"/>
    <w:uiPriority w:val="99"/>
    <w:semiHidden/>
    <w:unhideWhenUsed/>
    <w:rsid w:val="0077230E"/>
    <w:rPr>
      <w:sz w:val="20"/>
      <w:szCs w:val="20"/>
    </w:rPr>
  </w:style>
  <w:style w:type="character" w:customStyle="1" w:styleId="FootnoteTextChar">
    <w:name w:val="Footnote Text Char"/>
    <w:basedOn w:val="DefaultParagraphFont"/>
    <w:link w:val="FootnoteText"/>
    <w:uiPriority w:val="99"/>
    <w:semiHidden/>
    <w:rsid w:val="0077230E"/>
    <w:rPr>
      <w:rFonts w:ascii="Calibri" w:hAnsi="Calibri" w:cs="Calibri"/>
      <w:sz w:val="20"/>
      <w:szCs w:val="20"/>
    </w:rPr>
  </w:style>
  <w:style w:type="character" w:styleId="FootnoteReference">
    <w:name w:val="footnote reference"/>
    <w:basedOn w:val="DefaultParagraphFont"/>
    <w:uiPriority w:val="99"/>
    <w:semiHidden/>
    <w:unhideWhenUsed/>
    <w:rsid w:val="0077230E"/>
    <w:rPr>
      <w:vertAlign w:val="superscript"/>
    </w:rPr>
  </w:style>
  <w:style w:type="paragraph" w:styleId="Revision">
    <w:name w:val="Revision"/>
    <w:hidden/>
    <w:uiPriority w:val="99"/>
    <w:semiHidden/>
    <w:rsid w:val="00635B86"/>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503DFE"/>
    <w:rPr>
      <w:sz w:val="16"/>
      <w:szCs w:val="16"/>
    </w:rPr>
  </w:style>
  <w:style w:type="paragraph" w:styleId="CommentText">
    <w:name w:val="annotation text"/>
    <w:basedOn w:val="Normal"/>
    <w:link w:val="CommentTextChar"/>
    <w:uiPriority w:val="99"/>
    <w:semiHidden/>
    <w:unhideWhenUsed/>
    <w:rsid w:val="00503DFE"/>
    <w:rPr>
      <w:sz w:val="20"/>
      <w:szCs w:val="20"/>
    </w:rPr>
  </w:style>
  <w:style w:type="character" w:customStyle="1" w:styleId="CommentTextChar">
    <w:name w:val="Comment Text Char"/>
    <w:basedOn w:val="DefaultParagraphFont"/>
    <w:link w:val="CommentText"/>
    <w:uiPriority w:val="99"/>
    <w:semiHidden/>
    <w:rsid w:val="00503DF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03DFE"/>
    <w:rPr>
      <w:b/>
      <w:bCs/>
    </w:rPr>
  </w:style>
  <w:style w:type="character" w:customStyle="1" w:styleId="CommentSubjectChar">
    <w:name w:val="Comment Subject Char"/>
    <w:basedOn w:val="CommentTextChar"/>
    <w:link w:val="CommentSubject"/>
    <w:uiPriority w:val="99"/>
    <w:semiHidden/>
    <w:rsid w:val="00503DFE"/>
    <w:rPr>
      <w:rFonts w:ascii="Calibri" w:hAnsi="Calibri" w:cs="Calibri"/>
      <w:b/>
      <w:bCs/>
      <w:sz w:val="20"/>
      <w:szCs w:val="20"/>
    </w:rPr>
  </w:style>
  <w:style w:type="character" w:styleId="UnresolvedMention">
    <w:name w:val="Unresolved Mention"/>
    <w:basedOn w:val="DefaultParagraphFont"/>
    <w:uiPriority w:val="99"/>
    <w:semiHidden/>
    <w:unhideWhenUsed/>
    <w:rsid w:val="00D8012D"/>
    <w:rPr>
      <w:color w:val="605E5C"/>
      <w:shd w:val="clear" w:color="auto" w:fill="E1DFDD"/>
    </w:rPr>
  </w:style>
  <w:style w:type="paragraph" w:styleId="Header">
    <w:name w:val="header"/>
    <w:basedOn w:val="Normal"/>
    <w:link w:val="HeaderChar"/>
    <w:uiPriority w:val="99"/>
    <w:unhideWhenUsed/>
    <w:rsid w:val="00866925"/>
    <w:pPr>
      <w:tabs>
        <w:tab w:val="center" w:pos="4680"/>
        <w:tab w:val="right" w:pos="9360"/>
      </w:tabs>
    </w:pPr>
  </w:style>
  <w:style w:type="character" w:customStyle="1" w:styleId="HeaderChar">
    <w:name w:val="Header Char"/>
    <w:basedOn w:val="DefaultParagraphFont"/>
    <w:link w:val="Header"/>
    <w:uiPriority w:val="99"/>
    <w:rsid w:val="00866925"/>
    <w:rPr>
      <w:rFonts w:ascii="Calibri" w:hAnsi="Calibri" w:cs="Calibri"/>
    </w:rPr>
  </w:style>
  <w:style w:type="paragraph" w:styleId="Footer">
    <w:name w:val="footer"/>
    <w:basedOn w:val="Normal"/>
    <w:link w:val="FooterChar"/>
    <w:uiPriority w:val="99"/>
    <w:unhideWhenUsed/>
    <w:rsid w:val="00866925"/>
    <w:pPr>
      <w:tabs>
        <w:tab w:val="center" w:pos="4680"/>
        <w:tab w:val="right" w:pos="9360"/>
      </w:tabs>
    </w:pPr>
  </w:style>
  <w:style w:type="character" w:customStyle="1" w:styleId="FooterChar">
    <w:name w:val="Footer Char"/>
    <w:basedOn w:val="DefaultParagraphFont"/>
    <w:link w:val="Footer"/>
    <w:uiPriority w:val="99"/>
    <w:rsid w:val="0086692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6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02.safelinks.protection.outlook.com/?url=https%3A%2F%2Fopioidprinciples.jhsph.edu%2F&amp;data=04%7C01%7Ckpendergrass%40Shatterproof.org%7Ce1c2529a74a74ba91f5208d9f16aa3dc%7C733885b2ca174cb19f7e882d57aaf0e7%7C1%7C0%7C637806262581807385%7CUnknown%7CTWFpbGZsb3d8eyJWIjoiMC4wLjAwMDAiLCJQIjoiV2luMzIiLCJBTiI6Ik1haWwiLCJXVCI6Mn0%3D%7C3000&amp;sdata=Wo32UQwYAc9ACBdwltzLuDKg3s0mhJXXppCXMVXP82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emf"/><Relationship Id="rId10" Type="http://schemas.openxmlformats.org/officeDocument/2006/relationships/image" Target="media/image10.jp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Pendergrass</dc:creator>
  <cp:keywords/>
  <dc:description/>
  <cp:lastModifiedBy>Marc Burgat</cp:lastModifiedBy>
  <cp:revision>5</cp:revision>
  <cp:lastPrinted>2022-05-31T19:34:00Z</cp:lastPrinted>
  <dcterms:created xsi:type="dcterms:W3CDTF">2022-06-03T17:03:00Z</dcterms:created>
  <dcterms:modified xsi:type="dcterms:W3CDTF">2022-06-03T21:54:00Z</dcterms:modified>
</cp:coreProperties>
</file>